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5F4B28" w14:textId="7F0662A6" w:rsidR="00615685" w:rsidRPr="00615685" w:rsidRDefault="00615685" w:rsidP="00615685">
      <w:pPr>
        <w:pBdr>
          <w:top w:val="single" w:sz="4" w:space="1" w:color="auto"/>
          <w:left w:val="single" w:sz="4" w:space="4" w:color="auto"/>
          <w:bottom w:val="single" w:sz="4" w:space="1" w:color="auto"/>
          <w:right w:val="single" w:sz="4" w:space="4" w:color="auto"/>
        </w:pBdr>
        <w:shd w:val="clear" w:color="auto" w:fill="FFFFFF"/>
        <w:spacing w:after="0" w:line="360" w:lineRule="atLeast"/>
        <w:jc w:val="center"/>
        <w:textAlignment w:val="baseline"/>
        <w:outlineLvl w:val="1"/>
        <w:rPr>
          <w:rFonts w:ascii="Open Sans" w:eastAsia="Times New Roman" w:hAnsi="Open Sans" w:cs="Open Sans"/>
          <w:caps/>
          <w:color w:val="4472C4" w:themeColor="accent1"/>
          <w:spacing w:val="15"/>
          <w:kern w:val="0"/>
          <w:sz w:val="52"/>
          <w:szCs w:val="52"/>
          <w:lang w:eastAsia="fr-FR"/>
          <w14:ligatures w14:val="none"/>
        </w:rPr>
      </w:pPr>
      <w:r w:rsidRPr="00615685">
        <w:rPr>
          <w:rFonts w:ascii="Open Sans" w:eastAsia="Times New Roman" w:hAnsi="Open Sans" w:cs="Open Sans"/>
          <w:caps/>
          <w:color w:val="4472C4" w:themeColor="accent1"/>
          <w:spacing w:val="15"/>
          <w:kern w:val="0"/>
          <w:sz w:val="52"/>
          <w:szCs w:val="52"/>
          <w:lang w:eastAsia="fr-FR"/>
          <w14:ligatures w14:val="none"/>
        </w:rPr>
        <w:t>QU’Est-ce QUE L’IRVE</w:t>
      </w:r>
    </w:p>
    <w:p w14:paraId="6F10D1DB" w14:textId="77777777" w:rsidR="00615685" w:rsidRDefault="00615685" w:rsidP="00615685">
      <w:pPr>
        <w:shd w:val="clear" w:color="auto" w:fill="FFFFFF"/>
        <w:spacing w:after="0" w:line="360" w:lineRule="atLeast"/>
        <w:textAlignment w:val="baseline"/>
        <w:outlineLvl w:val="1"/>
        <w:rPr>
          <w:rFonts w:ascii="Open Sans" w:eastAsia="Times New Roman" w:hAnsi="Open Sans" w:cs="Open Sans"/>
          <w:caps/>
          <w:color w:val="08273B"/>
          <w:spacing w:val="15"/>
          <w:kern w:val="0"/>
          <w:sz w:val="36"/>
          <w:szCs w:val="36"/>
          <w:lang w:eastAsia="fr-FR"/>
          <w14:ligatures w14:val="none"/>
        </w:rPr>
      </w:pPr>
    </w:p>
    <w:p w14:paraId="63E4DEB7" w14:textId="44D30919" w:rsidR="00615685" w:rsidRPr="00615685" w:rsidRDefault="00615685" w:rsidP="00615685">
      <w:pPr>
        <w:shd w:val="clear" w:color="auto" w:fill="FFFFFF"/>
        <w:spacing w:after="0" w:line="360" w:lineRule="atLeast"/>
        <w:textAlignment w:val="baseline"/>
        <w:outlineLvl w:val="1"/>
        <w:rPr>
          <w:rFonts w:ascii="Open Sans" w:eastAsia="Times New Roman" w:hAnsi="Open Sans" w:cs="Open Sans"/>
          <w:caps/>
          <w:color w:val="08273B"/>
          <w:spacing w:val="15"/>
          <w:kern w:val="0"/>
          <w:sz w:val="36"/>
          <w:szCs w:val="36"/>
          <w:lang w:eastAsia="fr-FR"/>
          <w14:ligatures w14:val="none"/>
        </w:rPr>
      </w:pPr>
      <w:r w:rsidRPr="00615685">
        <w:rPr>
          <w:rFonts w:ascii="Open Sans" w:eastAsia="Times New Roman" w:hAnsi="Open Sans" w:cs="Open Sans"/>
          <w:caps/>
          <w:color w:val="08273B"/>
          <w:spacing w:val="15"/>
          <w:kern w:val="0"/>
          <w:sz w:val="36"/>
          <w:szCs w:val="36"/>
          <w:lang w:eastAsia="fr-FR"/>
          <w14:ligatures w14:val="none"/>
        </w:rPr>
        <w:t>QUE SIGNIFIE IRVE ?</w:t>
      </w:r>
    </w:p>
    <w:p w14:paraId="5E4100EC" w14:textId="77777777" w:rsidR="00615685" w:rsidRPr="00615685" w:rsidRDefault="00615685" w:rsidP="00615685">
      <w:pPr>
        <w:shd w:val="clear" w:color="auto" w:fill="FFFFFF"/>
        <w:spacing w:after="0" w:line="396" w:lineRule="atLeast"/>
        <w:textAlignment w:val="baseline"/>
        <w:rPr>
          <w:rFonts w:ascii="inherit" w:eastAsia="Times New Roman" w:hAnsi="inherit" w:cs="Open Sans"/>
          <w:color w:val="666666"/>
          <w:kern w:val="0"/>
          <w:sz w:val="24"/>
          <w:szCs w:val="24"/>
          <w:lang w:eastAsia="fr-FR"/>
          <w14:ligatures w14:val="none"/>
        </w:rPr>
      </w:pPr>
      <w:r w:rsidRPr="00615685">
        <w:rPr>
          <w:rFonts w:ascii="inherit" w:eastAsia="Times New Roman" w:hAnsi="inherit" w:cs="Open Sans"/>
          <w:color w:val="666666"/>
          <w:kern w:val="0"/>
          <w:sz w:val="24"/>
          <w:szCs w:val="24"/>
          <w:lang w:eastAsia="fr-FR"/>
          <w14:ligatures w14:val="none"/>
        </w:rPr>
        <w:t>Voilà une abréviation qui se répand de plus en plus. Pourtant, sa signification n’est pas toujours connue des usagers. Par définition, une </w:t>
      </w:r>
      <w:r w:rsidRPr="00615685">
        <w:rPr>
          <w:rFonts w:ascii="Open Sans" w:eastAsia="Times New Roman" w:hAnsi="Open Sans" w:cs="Open Sans"/>
          <w:b/>
          <w:bCs/>
          <w:color w:val="525252"/>
          <w:kern w:val="0"/>
          <w:sz w:val="24"/>
          <w:szCs w:val="24"/>
          <w:bdr w:val="none" w:sz="0" w:space="0" w:color="auto" w:frame="1"/>
          <w:lang w:eastAsia="fr-FR"/>
          <w14:ligatures w14:val="none"/>
        </w:rPr>
        <w:t>Infrastructure de Recharge pour Véhicule Électrique (IRVE)</w:t>
      </w:r>
      <w:r w:rsidRPr="00615685">
        <w:rPr>
          <w:rFonts w:ascii="inherit" w:eastAsia="Times New Roman" w:hAnsi="inherit" w:cs="Open Sans"/>
          <w:color w:val="666666"/>
          <w:kern w:val="0"/>
          <w:sz w:val="24"/>
          <w:szCs w:val="24"/>
          <w:lang w:eastAsia="fr-FR"/>
          <w14:ligatures w14:val="none"/>
        </w:rPr>
        <w:t> est une installation qui permet de recharger des véhicules électriques. Elle se compose de nombreux </w:t>
      </w:r>
      <w:r w:rsidRPr="00615685">
        <w:rPr>
          <w:rFonts w:ascii="Open Sans" w:eastAsia="Times New Roman" w:hAnsi="Open Sans" w:cs="Open Sans"/>
          <w:b/>
          <w:bCs/>
          <w:color w:val="525252"/>
          <w:kern w:val="0"/>
          <w:sz w:val="24"/>
          <w:szCs w:val="24"/>
          <w:bdr w:val="none" w:sz="0" w:space="0" w:color="auto" w:frame="1"/>
          <w:lang w:eastAsia="fr-FR"/>
          <w14:ligatures w14:val="none"/>
        </w:rPr>
        <w:t>éléments et composantes électriques</w:t>
      </w:r>
      <w:r w:rsidRPr="00615685">
        <w:rPr>
          <w:rFonts w:ascii="inherit" w:eastAsia="Times New Roman" w:hAnsi="inherit" w:cs="Open Sans"/>
          <w:color w:val="666666"/>
          <w:kern w:val="0"/>
          <w:sz w:val="24"/>
          <w:szCs w:val="24"/>
          <w:lang w:eastAsia="fr-FR"/>
          <w14:ligatures w14:val="none"/>
        </w:rPr>
        <w:t> afin de pouvoir remplir sa fonction première.</w:t>
      </w:r>
    </w:p>
    <w:p w14:paraId="7ECD53E5" w14:textId="77777777" w:rsidR="00615685" w:rsidRPr="00615685" w:rsidRDefault="00615685" w:rsidP="00615685">
      <w:pPr>
        <w:shd w:val="clear" w:color="auto" w:fill="FFFFFF"/>
        <w:spacing w:before="204" w:after="204" w:line="396" w:lineRule="atLeast"/>
        <w:textAlignment w:val="baseline"/>
        <w:rPr>
          <w:rFonts w:ascii="inherit" w:eastAsia="Times New Roman" w:hAnsi="inherit" w:cs="Open Sans"/>
          <w:color w:val="666666"/>
          <w:kern w:val="0"/>
          <w:sz w:val="24"/>
          <w:szCs w:val="24"/>
          <w:lang w:eastAsia="fr-FR"/>
          <w14:ligatures w14:val="none"/>
        </w:rPr>
      </w:pPr>
      <w:r w:rsidRPr="00615685">
        <w:rPr>
          <w:rFonts w:ascii="inherit" w:eastAsia="Times New Roman" w:hAnsi="inherit" w:cs="Open Sans"/>
          <w:color w:val="666666"/>
          <w:kern w:val="0"/>
          <w:sz w:val="24"/>
          <w:szCs w:val="24"/>
          <w:lang w:eastAsia="fr-FR"/>
          <w14:ligatures w14:val="none"/>
        </w:rPr>
        <w:t>Par abus de langage, une IRVE est souvent confondue à tort avec une borne de recharge, qui est justement un des éléments qui constitue une IRVE. Il est donc essentiel de faire la différence entre ces deux notions pour éviter toute confusion.</w:t>
      </w:r>
    </w:p>
    <w:p w14:paraId="26186331" w14:textId="77777777" w:rsidR="00615685" w:rsidRDefault="00615685" w:rsidP="00615685">
      <w:pPr>
        <w:shd w:val="clear" w:color="auto" w:fill="FFFFFF"/>
        <w:spacing w:before="204" w:after="204" w:line="396" w:lineRule="atLeast"/>
        <w:textAlignment w:val="baseline"/>
        <w:rPr>
          <w:rFonts w:ascii="inherit" w:eastAsia="Times New Roman" w:hAnsi="inherit" w:cs="Open Sans"/>
          <w:color w:val="666666"/>
          <w:kern w:val="0"/>
          <w:sz w:val="24"/>
          <w:szCs w:val="24"/>
          <w:lang w:eastAsia="fr-FR"/>
          <w14:ligatures w14:val="none"/>
        </w:rPr>
      </w:pPr>
      <w:r w:rsidRPr="00615685">
        <w:rPr>
          <w:rFonts w:ascii="inherit" w:eastAsia="Times New Roman" w:hAnsi="inherit" w:cs="Open Sans"/>
          <w:color w:val="666666"/>
          <w:kern w:val="0"/>
          <w:sz w:val="24"/>
          <w:szCs w:val="24"/>
          <w:lang w:eastAsia="fr-FR"/>
          <w14:ligatures w14:val="none"/>
        </w:rPr>
        <w:t>En outre, l’installation massive d’IRVE contribue à promouvoir davantage l’électromobilité.</w:t>
      </w:r>
    </w:p>
    <w:p w14:paraId="12137250" w14:textId="77777777" w:rsidR="00615685" w:rsidRPr="00615685" w:rsidRDefault="00615685" w:rsidP="00615685">
      <w:pPr>
        <w:shd w:val="clear" w:color="auto" w:fill="FFFFFF"/>
        <w:spacing w:before="204" w:after="204" w:line="396" w:lineRule="atLeast"/>
        <w:textAlignment w:val="baseline"/>
        <w:rPr>
          <w:rFonts w:ascii="inherit" w:eastAsia="Times New Roman" w:hAnsi="inherit" w:cs="Open Sans"/>
          <w:color w:val="666666"/>
          <w:kern w:val="0"/>
          <w:sz w:val="24"/>
          <w:szCs w:val="24"/>
          <w:lang w:eastAsia="fr-FR"/>
          <w14:ligatures w14:val="none"/>
        </w:rPr>
      </w:pPr>
    </w:p>
    <w:p w14:paraId="10A210F7" w14:textId="77777777" w:rsidR="00615685" w:rsidRPr="00615685" w:rsidRDefault="00615685" w:rsidP="00615685">
      <w:pPr>
        <w:shd w:val="clear" w:color="auto" w:fill="FFFFFF"/>
        <w:spacing w:after="0" w:line="360" w:lineRule="atLeast"/>
        <w:textAlignment w:val="baseline"/>
        <w:outlineLvl w:val="1"/>
        <w:rPr>
          <w:rFonts w:ascii="Open Sans" w:eastAsia="Times New Roman" w:hAnsi="Open Sans" w:cs="Open Sans"/>
          <w:caps/>
          <w:color w:val="08273B"/>
          <w:spacing w:val="15"/>
          <w:kern w:val="0"/>
          <w:sz w:val="36"/>
          <w:szCs w:val="36"/>
          <w:lang w:eastAsia="fr-FR"/>
          <w14:ligatures w14:val="none"/>
        </w:rPr>
      </w:pPr>
      <w:r w:rsidRPr="00615685">
        <w:rPr>
          <w:rFonts w:ascii="Open Sans" w:eastAsia="Times New Roman" w:hAnsi="Open Sans" w:cs="Open Sans"/>
          <w:caps/>
          <w:color w:val="08273B"/>
          <w:spacing w:val="15"/>
          <w:kern w:val="0"/>
          <w:sz w:val="36"/>
          <w:szCs w:val="36"/>
          <w:lang w:eastAsia="fr-FR"/>
          <w14:ligatures w14:val="none"/>
        </w:rPr>
        <w:t>DE QUOI EST CONSTITUÉE UNE IRVE ?</w:t>
      </w:r>
    </w:p>
    <w:p w14:paraId="3471961E" w14:textId="77777777" w:rsidR="00615685" w:rsidRPr="00615685" w:rsidRDefault="00615685" w:rsidP="00615685">
      <w:pPr>
        <w:shd w:val="clear" w:color="auto" w:fill="FFFFFF"/>
        <w:spacing w:after="0" w:line="396" w:lineRule="atLeast"/>
        <w:textAlignment w:val="baseline"/>
        <w:rPr>
          <w:rFonts w:ascii="inherit" w:eastAsia="Times New Roman" w:hAnsi="inherit" w:cs="Open Sans"/>
          <w:color w:val="666666"/>
          <w:kern w:val="0"/>
          <w:sz w:val="24"/>
          <w:szCs w:val="24"/>
          <w:lang w:eastAsia="fr-FR"/>
          <w14:ligatures w14:val="none"/>
        </w:rPr>
      </w:pPr>
      <w:r w:rsidRPr="00615685">
        <w:rPr>
          <w:rFonts w:ascii="inherit" w:eastAsia="Times New Roman" w:hAnsi="inherit" w:cs="Open Sans"/>
          <w:color w:val="666666"/>
          <w:kern w:val="0"/>
          <w:sz w:val="24"/>
          <w:szCs w:val="24"/>
          <w:lang w:eastAsia="fr-FR"/>
          <w14:ligatures w14:val="none"/>
        </w:rPr>
        <w:t>Une IRVE est constituée de plusieurs </w:t>
      </w:r>
      <w:r w:rsidRPr="00615685">
        <w:rPr>
          <w:rFonts w:ascii="Open Sans" w:eastAsia="Times New Roman" w:hAnsi="Open Sans" w:cs="Open Sans"/>
          <w:b/>
          <w:bCs/>
          <w:color w:val="525252"/>
          <w:kern w:val="0"/>
          <w:sz w:val="24"/>
          <w:szCs w:val="24"/>
          <w:bdr w:val="none" w:sz="0" w:space="0" w:color="auto" w:frame="1"/>
          <w:lang w:eastAsia="fr-FR"/>
          <w14:ligatures w14:val="none"/>
        </w:rPr>
        <w:t>éléments</w:t>
      </w:r>
      <w:r w:rsidRPr="00615685">
        <w:rPr>
          <w:rFonts w:ascii="inherit" w:eastAsia="Times New Roman" w:hAnsi="inherit" w:cs="Open Sans"/>
          <w:color w:val="666666"/>
          <w:kern w:val="0"/>
          <w:sz w:val="24"/>
          <w:szCs w:val="24"/>
          <w:lang w:eastAsia="fr-FR"/>
          <w14:ligatures w14:val="none"/>
        </w:rPr>
        <w:t>, chacun ayant une </w:t>
      </w:r>
      <w:r w:rsidRPr="00615685">
        <w:rPr>
          <w:rFonts w:ascii="Open Sans" w:eastAsia="Times New Roman" w:hAnsi="Open Sans" w:cs="Open Sans"/>
          <w:b/>
          <w:bCs/>
          <w:color w:val="525252"/>
          <w:kern w:val="0"/>
          <w:sz w:val="24"/>
          <w:szCs w:val="24"/>
          <w:bdr w:val="none" w:sz="0" w:space="0" w:color="auto" w:frame="1"/>
          <w:lang w:eastAsia="fr-FR"/>
          <w14:ligatures w14:val="none"/>
        </w:rPr>
        <w:t>fonction</w:t>
      </w:r>
      <w:r w:rsidRPr="00615685">
        <w:rPr>
          <w:rFonts w:ascii="inherit" w:eastAsia="Times New Roman" w:hAnsi="inherit" w:cs="Open Sans"/>
          <w:color w:val="666666"/>
          <w:kern w:val="0"/>
          <w:sz w:val="24"/>
          <w:szCs w:val="24"/>
          <w:lang w:eastAsia="fr-FR"/>
          <w14:ligatures w14:val="none"/>
        </w:rPr>
        <w:t> </w:t>
      </w:r>
      <w:r w:rsidRPr="00615685">
        <w:rPr>
          <w:rFonts w:ascii="Open Sans" w:eastAsia="Times New Roman" w:hAnsi="Open Sans" w:cs="Open Sans"/>
          <w:b/>
          <w:bCs/>
          <w:color w:val="525252"/>
          <w:kern w:val="0"/>
          <w:sz w:val="24"/>
          <w:szCs w:val="24"/>
          <w:bdr w:val="none" w:sz="0" w:space="0" w:color="auto" w:frame="1"/>
          <w:lang w:eastAsia="fr-FR"/>
          <w14:ligatures w14:val="none"/>
        </w:rPr>
        <w:t>bien</w:t>
      </w:r>
      <w:r w:rsidRPr="00615685">
        <w:rPr>
          <w:rFonts w:ascii="inherit" w:eastAsia="Times New Roman" w:hAnsi="inherit" w:cs="Open Sans"/>
          <w:color w:val="666666"/>
          <w:kern w:val="0"/>
          <w:sz w:val="24"/>
          <w:szCs w:val="24"/>
          <w:lang w:eastAsia="fr-FR"/>
          <w14:ligatures w14:val="none"/>
        </w:rPr>
        <w:t> </w:t>
      </w:r>
      <w:r w:rsidRPr="00615685">
        <w:rPr>
          <w:rFonts w:ascii="Open Sans" w:eastAsia="Times New Roman" w:hAnsi="Open Sans" w:cs="Open Sans"/>
          <w:b/>
          <w:bCs/>
          <w:color w:val="525252"/>
          <w:kern w:val="0"/>
          <w:sz w:val="24"/>
          <w:szCs w:val="24"/>
          <w:bdr w:val="none" w:sz="0" w:space="0" w:color="auto" w:frame="1"/>
          <w:lang w:eastAsia="fr-FR"/>
          <w14:ligatures w14:val="none"/>
        </w:rPr>
        <w:t>définie</w:t>
      </w:r>
      <w:r w:rsidRPr="00615685">
        <w:rPr>
          <w:rFonts w:ascii="inherit" w:eastAsia="Times New Roman" w:hAnsi="inherit" w:cs="Open Sans"/>
          <w:color w:val="666666"/>
          <w:kern w:val="0"/>
          <w:sz w:val="24"/>
          <w:szCs w:val="24"/>
          <w:lang w:eastAsia="fr-FR"/>
          <w14:ligatures w14:val="none"/>
        </w:rPr>
        <w:t>. Parmi ces composants se trouvent :</w:t>
      </w:r>
    </w:p>
    <w:p w14:paraId="0498D432" w14:textId="77777777" w:rsidR="00615685" w:rsidRPr="00615685" w:rsidRDefault="00615685" w:rsidP="00615685">
      <w:pPr>
        <w:shd w:val="clear" w:color="auto" w:fill="FFFFFF"/>
        <w:spacing w:after="0" w:line="360" w:lineRule="atLeast"/>
        <w:textAlignment w:val="baseline"/>
        <w:outlineLvl w:val="2"/>
        <w:rPr>
          <w:rFonts w:ascii="Open Sans" w:eastAsia="Times New Roman" w:hAnsi="Open Sans" w:cs="Open Sans"/>
          <w:b/>
          <w:bCs/>
          <w:color w:val="828282"/>
          <w:kern w:val="0"/>
          <w:sz w:val="27"/>
          <w:szCs w:val="27"/>
          <w:lang w:eastAsia="fr-FR"/>
          <w14:ligatures w14:val="none"/>
        </w:rPr>
      </w:pPr>
      <w:r w:rsidRPr="00615685">
        <w:rPr>
          <w:rFonts w:ascii="Open Sans" w:eastAsia="Times New Roman" w:hAnsi="Open Sans" w:cs="Open Sans"/>
          <w:b/>
          <w:bCs/>
          <w:color w:val="828282"/>
          <w:kern w:val="0"/>
          <w:sz w:val="27"/>
          <w:szCs w:val="27"/>
          <w:lang w:eastAsia="fr-FR"/>
          <w14:ligatures w14:val="none"/>
        </w:rPr>
        <w:t>La borne</w:t>
      </w:r>
    </w:p>
    <w:p w14:paraId="761126BA" w14:textId="77777777" w:rsidR="00615685" w:rsidRPr="00615685" w:rsidRDefault="00615685" w:rsidP="00615685">
      <w:pPr>
        <w:shd w:val="clear" w:color="auto" w:fill="FFFFFF"/>
        <w:spacing w:after="0" w:line="396" w:lineRule="atLeast"/>
        <w:textAlignment w:val="baseline"/>
        <w:rPr>
          <w:rFonts w:ascii="inherit" w:eastAsia="Times New Roman" w:hAnsi="inherit" w:cs="Open Sans"/>
          <w:color w:val="666666"/>
          <w:kern w:val="0"/>
          <w:sz w:val="24"/>
          <w:szCs w:val="24"/>
          <w:lang w:eastAsia="fr-FR"/>
          <w14:ligatures w14:val="none"/>
        </w:rPr>
      </w:pPr>
      <w:r w:rsidRPr="00615685">
        <w:rPr>
          <w:rFonts w:ascii="inherit" w:eastAsia="Times New Roman" w:hAnsi="inherit" w:cs="Open Sans"/>
          <w:color w:val="666666"/>
          <w:kern w:val="0"/>
          <w:sz w:val="24"/>
          <w:szCs w:val="24"/>
          <w:lang w:eastAsia="fr-FR"/>
          <w14:ligatures w14:val="none"/>
        </w:rPr>
        <w:t>La borne est vraisemblablement l’élément le plus distinctif d’une IRVE, c’est avant tout la borne de recharge qu’un usager aperçoit en premier. Sa principale fonctionnalité est de sécuriser et assurer la liaison entre le </w:t>
      </w:r>
      <w:r w:rsidRPr="00615685">
        <w:rPr>
          <w:rFonts w:ascii="Open Sans" w:eastAsia="Times New Roman" w:hAnsi="Open Sans" w:cs="Open Sans"/>
          <w:b/>
          <w:bCs/>
          <w:color w:val="525252"/>
          <w:kern w:val="0"/>
          <w:sz w:val="24"/>
          <w:szCs w:val="24"/>
          <w:bdr w:val="none" w:sz="0" w:space="0" w:color="auto" w:frame="1"/>
          <w:lang w:eastAsia="fr-FR"/>
          <w14:ligatures w14:val="none"/>
        </w:rPr>
        <w:t>véhicule électrique</w:t>
      </w:r>
      <w:r w:rsidRPr="00615685">
        <w:rPr>
          <w:rFonts w:ascii="inherit" w:eastAsia="Times New Roman" w:hAnsi="inherit" w:cs="Open Sans"/>
          <w:color w:val="666666"/>
          <w:kern w:val="0"/>
          <w:sz w:val="24"/>
          <w:szCs w:val="24"/>
          <w:lang w:eastAsia="fr-FR"/>
          <w14:ligatures w14:val="none"/>
        </w:rPr>
        <w:t> et l’énergie émanant du </w:t>
      </w:r>
      <w:r w:rsidRPr="00615685">
        <w:rPr>
          <w:rFonts w:ascii="Open Sans" w:eastAsia="Times New Roman" w:hAnsi="Open Sans" w:cs="Open Sans"/>
          <w:b/>
          <w:bCs/>
          <w:color w:val="525252"/>
          <w:kern w:val="0"/>
          <w:sz w:val="24"/>
          <w:szCs w:val="24"/>
          <w:bdr w:val="none" w:sz="0" w:space="0" w:color="auto" w:frame="1"/>
          <w:lang w:eastAsia="fr-FR"/>
          <w14:ligatures w14:val="none"/>
        </w:rPr>
        <w:t>réseau électrique</w:t>
      </w:r>
      <w:r w:rsidRPr="00615685">
        <w:rPr>
          <w:rFonts w:ascii="inherit" w:eastAsia="Times New Roman" w:hAnsi="inherit" w:cs="Open Sans"/>
          <w:color w:val="666666"/>
          <w:kern w:val="0"/>
          <w:sz w:val="24"/>
          <w:szCs w:val="24"/>
          <w:lang w:eastAsia="fr-FR"/>
          <w14:ligatures w14:val="none"/>
        </w:rPr>
        <w:t>. Selon la puissance de la borne, allant en général de quelques kVA à plusieurs dizaines, le </w:t>
      </w:r>
      <w:r w:rsidRPr="00615685">
        <w:rPr>
          <w:rFonts w:ascii="Open Sans" w:eastAsia="Times New Roman" w:hAnsi="Open Sans" w:cs="Open Sans"/>
          <w:b/>
          <w:bCs/>
          <w:color w:val="525252"/>
          <w:kern w:val="0"/>
          <w:sz w:val="24"/>
          <w:szCs w:val="24"/>
          <w:bdr w:val="none" w:sz="0" w:space="0" w:color="auto" w:frame="1"/>
          <w:lang w:eastAsia="fr-FR"/>
          <w14:ligatures w14:val="none"/>
        </w:rPr>
        <w:t>temps de recharge</w:t>
      </w:r>
      <w:r w:rsidRPr="00615685">
        <w:rPr>
          <w:rFonts w:ascii="inherit" w:eastAsia="Times New Roman" w:hAnsi="inherit" w:cs="Open Sans"/>
          <w:color w:val="666666"/>
          <w:kern w:val="0"/>
          <w:sz w:val="24"/>
          <w:szCs w:val="24"/>
          <w:lang w:eastAsia="fr-FR"/>
          <w14:ligatures w14:val="none"/>
        </w:rPr>
        <w:t> du véhicule électrique sera proportionnellement plus ou moins </w:t>
      </w:r>
      <w:r w:rsidRPr="00615685">
        <w:rPr>
          <w:rFonts w:ascii="Open Sans" w:eastAsia="Times New Roman" w:hAnsi="Open Sans" w:cs="Open Sans"/>
          <w:b/>
          <w:bCs/>
          <w:color w:val="525252"/>
          <w:kern w:val="0"/>
          <w:sz w:val="24"/>
          <w:szCs w:val="24"/>
          <w:bdr w:val="none" w:sz="0" w:space="0" w:color="auto" w:frame="1"/>
          <w:lang w:eastAsia="fr-FR"/>
          <w14:ligatures w14:val="none"/>
        </w:rPr>
        <w:t>influé</w:t>
      </w:r>
      <w:r w:rsidRPr="00615685">
        <w:rPr>
          <w:rFonts w:ascii="inherit" w:eastAsia="Times New Roman" w:hAnsi="inherit" w:cs="Open Sans"/>
          <w:color w:val="666666"/>
          <w:kern w:val="0"/>
          <w:sz w:val="24"/>
          <w:szCs w:val="24"/>
          <w:lang w:eastAsia="fr-FR"/>
          <w14:ligatures w14:val="none"/>
        </w:rPr>
        <w:t>.</w:t>
      </w:r>
    </w:p>
    <w:p w14:paraId="0B079FFD" w14:textId="77777777" w:rsidR="00615685" w:rsidRPr="00615685" w:rsidRDefault="00615685" w:rsidP="00615685">
      <w:pPr>
        <w:shd w:val="clear" w:color="auto" w:fill="FFFFFF"/>
        <w:spacing w:after="0" w:line="360" w:lineRule="atLeast"/>
        <w:textAlignment w:val="baseline"/>
        <w:outlineLvl w:val="2"/>
        <w:rPr>
          <w:rFonts w:ascii="Open Sans" w:eastAsia="Times New Roman" w:hAnsi="Open Sans" w:cs="Open Sans"/>
          <w:b/>
          <w:bCs/>
          <w:color w:val="828282"/>
          <w:kern w:val="0"/>
          <w:sz w:val="27"/>
          <w:szCs w:val="27"/>
          <w:lang w:eastAsia="fr-FR"/>
          <w14:ligatures w14:val="none"/>
        </w:rPr>
      </w:pPr>
      <w:r w:rsidRPr="00615685">
        <w:rPr>
          <w:rFonts w:ascii="Open Sans" w:eastAsia="Times New Roman" w:hAnsi="Open Sans" w:cs="Open Sans"/>
          <w:b/>
          <w:bCs/>
          <w:color w:val="828282"/>
          <w:kern w:val="0"/>
          <w:sz w:val="27"/>
          <w:szCs w:val="27"/>
          <w:lang w:eastAsia="fr-FR"/>
          <w14:ligatures w14:val="none"/>
        </w:rPr>
        <w:t>Le câble</w:t>
      </w:r>
    </w:p>
    <w:p w14:paraId="3E916E79" w14:textId="77777777" w:rsidR="00615685" w:rsidRPr="00615685" w:rsidRDefault="00615685" w:rsidP="00615685">
      <w:pPr>
        <w:shd w:val="clear" w:color="auto" w:fill="FFFFFF"/>
        <w:spacing w:after="0" w:line="396" w:lineRule="atLeast"/>
        <w:textAlignment w:val="baseline"/>
        <w:rPr>
          <w:rFonts w:ascii="inherit" w:eastAsia="Times New Roman" w:hAnsi="inherit" w:cs="Open Sans"/>
          <w:color w:val="666666"/>
          <w:kern w:val="0"/>
          <w:sz w:val="24"/>
          <w:szCs w:val="24"/>
          <w:lang w:eastAsia="fr-FR"/>
          <w14:ligatures w14:val="none"/>
        </w:rPr>
      </w:pPr>
      <w:r w:rsidRPr="00615685">
        <w:rPr>
          <w:rFonts w:ascii="inherit" w:eastAsia="Times New Roman" w:hAnsi="inherit" w:cs="Open Sans"/>
          <w:color w:val="666666"/>
          <w:kern w:val="0"/>
          <w:sz w:val="24"/>
          <w:szCs w:val="24"/>
          <w:lang w:eastAsia="fr-FR"/>
          <w14:ligatures w14:val="none"/>
        </w:rPr>
        <w:t>Le câble liant le tableau électrique et la borne de recharge est également un facteur important à prendre en compte. Selon la puissance de la borne de recharge et la longueur séparant celle-ci du tableau, le </w:t>
      </w:r>
      <w:r w:rsidRPr="00615685">
        <w:rPr>
          <w:rFonts w:ascii="Open Sans" w:eastAsia="Times New Roman" w:hAnsi="Open Sans" w:cs="Open Sans"/>
          <w:b/>
          <w:bCs/>
          <w:color w:val="525252"/>
          <w:kern w:val="0"/>
          <w:sz w:val="24"/>
          <w:szCs w:val="24"/>
          <w:bdr w:val="none" w:sz="0" w:space="0" w:color="auto" w:frame="1"/>
          <w:lang w:eastAsia="fr-FR"/>
          <w14:ligatures w14:val="none"/>
        </w:rPr>
        <w:t>dimensionnement du câble</w:t>
      </w:r>
      <w:r w:rsidRPr="00615685">
        <w:rPr>
          <w:rFonts w:ascii="inherit" w:eastAsia="Times New Roman" w:hAnsi="inherit" w:cs="Open Sans"/>
          <w:color w:val="666666"/>
          <w:kern w:val="0"/>
          <w:sz w:val="24"/>
          <w:szCs w:val="24"/>
          <w:lang w:eastAsia="fr-FR"/>
          <w14:ligatures w14:val="none"/>
        </w:rPr>
        <w:t> sera en conséquence </w:t>
      </w:r>
      <w:r w:rsidRPr="00615685">
        <w:rPr>
          <w:rFonts w:ascii="Open Sans" w:eastAsia="Times New Roman" w:hAnsi="Open Sans" w:cs="Open Sans"/>
          <w:b/>
          <w:bCs/>
          <w:color w:val="525252"/>
          <w:kern w:val="0"/>
          <w:sz w:val="24"/>
          <w:szCs w:val="24"/>
          <w:bdr w:val="none" w:sz="0" w:space="0" w:color="auto" w:frame="1"/>
          <w:lang w:eastAsia="fr-FR"/>
          <w14:ligatures w14:val="none"/>
        </w:rPr>
        <w:t>différent</w:t>
      </w:r>
      <w:r w:rsidRPr="00615685">
        <w:rPr>
          <w:rFonts w:ascii="inherit" w:eastAsia="Times New Roman" w:hAnsi="inherit" w:cs="Open Sans"/>
          <w:color w:val="666666"/>
          <w:kern w:val="0"/>
          <w:sz w:val="24"/>
          <w:szCs w:val="24"/>
          <w:lang w:eastAsia="fr-FR"/>
          <w14:ligatures w14:val="none"/>
        </w:rPr>
        <w:t>.</w:t>
      </w:r>
    </w:p>
    <w:p w14:paraId="6C47EF52" w14:textId="77777777" w:rsidR="00615685" w:rsidRPr="00615685" w:rsidRDefault="00615685" w:rsidP="00615685">
      <w:pPr>
        <w:shd w:val="clear" w:color="auto" w:fill="FFFFFF"/>
        <w:spacing w:after="0" w:line="360" w:lineRule="atLeast"/>
        <w:textAlignment w:val="baseline"/>
        <w:outlineLvl w:val="2"/>
        <w:rPr>
          <w:rFonts w:ascii="Open Sans" w:eastAsia="Times New Roman" w:hAnsi="Open Sans" w:cs="Open Sans"/>
          <w:b/>
          <w:bCs/>
          <w:color w:val="828282"/>
          <w:kern w:val="0"/>
          <w:sz w:val="27"/>
          <w:szCs w:val="27"/>
          <w:lang w:eastAsia="fr-FR"/>
          <w14:ligatures w14:val="none"/>
        </w:rPr>
      </w:pPr>
      <w:r w:rsidRPr="00615685">
        <w:rPr>
          <w:rFonts w:ascii="Open Sans" w:eastAsia="Times New Roman" w:hAnsi="Open Sans" w:cs="Open Sans"/>
          <w:b/>
          <w:bCs/>
          <w:color w:val="828282"/>
          <w:kern w:val="0"/>
          <w:sz w:val="27"/>
          <w:szCs w:val="27"/>
          <w:lang w:eastAsia="fr-FR"/>
          <w14:ligatures w14:val="none"/>
        </w:rPr>
        <w:t>Le tableau électrique</w:t>
      </w:r>
    </w:p>
    <w:p w14:paraId="1EB5150D" w14:textId="77777777" w:rsidR="00615685" w:rsidRDefault="00615685" w:rsidP="00615685">
      <w:pPr>
        <w:shd w:val="clear" w:color="auto" w:fill="FFFFFF"/>
        <w:spacing w:after="0" w:line="396" w:lineRule="atLeast"/>
        <w:textAlignment w:val="baseline"/>
        <w:rPr>
          <w:rFonts w:ascii="inherit" w:eastAsia="Times New Roman" w:hAnsi="inherit" w:cs="Open Sans"/>
          <w:color w:val="666666"/>
          <w:kern w:val="0"/>
          <w:sz w:val="24"/>
          <w:szCs w:val="24"/>
          <w:lang w:eastAsia="fr-FR"/>
          <w14:ligatures w14:val="none"/>
        </w:rPr>
      </w:pPr>
      <w:r w:rsidRPr="00615685">
        <w:rPr>
          <w:rFonts w:ascii="inherit" w:eastAsia="Times New Roman" w:hAnsi="inherit" w:cs="Open Sans"/>
          <w:color w:val="666666"/>
          <w:kern w:val="0"/>
          <w:sz w:val="24"/>
          <w:szCs w:val="24"/>
          <w:lang w:eastAsia="fr-FR"/>
          <w14:ligatures w14:val="none"/>
        </w:rPr>
        <w:lastRenderedPageBreak/>
        <w:t>Fondamental s’il en est, le tableau électrique, aussi appelé tableau de répartition, lie le </w:t>
      </w:r>
      <w:r w:rsidRPr="00615685">
        <w:rPr>
          <w:rFonts w:ascii="Open Sans" w:eastAsia="Times New Roman" w:hAnsi="Open Sans" w:cs="Open Sans"/>
          <w:b/>
          <w:bCs/>
          <w:color w:val="525252"/>
          <w:kern w:val="0"/>
          <w:sz w:val="24"/>
          <w:szCs w:val="24"/>
          <w:bdr w:val="none" w:sz="0" w:space="0" w:color="auto" w:frame="1"/>
          <w:lang w:eastAsia="fr-FR"/>
          <w14:ligatures w14:val="none"/>
        </w:rPr>
        <w:t>réseau de distribution électrique</w:t>
      </w:r>
      <w:r w:rsidRPr="00615685">
        <w:rPr>
          <w:rFonts w:ascii="inherit" w:eastAsia="Times New Roman" w:hAnsi="inherit" w:cs="Open Sans"/>
          <w:color w:val="666666"/>
          <w:kern w:val="0"/>
          <w:sz w:val="24"/>
          <w:szCs w:val="24"/>
          <w:lang w:eastAsia="fr-FR"/>
          <w14:ligatures w14:val="none"/>
        </w:rPr>
        <w:t> à l’</w:t>
      </w:r>
      <w:r w:rsidRPr="00615685">
        <w:rPr>
          <w:rFonts w:ascii="Open Sans" w:eastAsia="Times New Roman" w:hAnsi="Open Sans" w:cs="Open Sans"/>
          <w:b/>
          <w:bCs/>
          <w:color w:val="525252"/>
          <w:kern w:val="0"/>
          <w:sz w:val="24"/>
          <w:szCs w:val="24"/>
          <w:bdr w:val="none" w:sz="0" w:space="0" w:color="auto" w:frame="1"/>
          <w:lang w:eastAsia="fr-FR"/>
          <w14:ligatures w14:val="none"/>
        </w:rPr>
        <w:t>IRVE</w:t>
      </w:r>
      <w:r w:rsidRPr="00615685">
        <w:rPr>
          <w:rFonts w:ascii="inherit" w:eastAsia="Times New Roman" w:hAnsi="inherit" w:cs="Open Sans"/>
          <w:color w:val="666666"/>
          <w:kern w:val="0"/>
          <w:sz w:val="24"/>
          <w:szCs w:val="24"/>
          <w:lang w:eastAsia="fr-FR"/>
          <w14:ligatures w14:val="none"/>
        </w:rPr>
        <w:t>. En parallèle, un tableau électrique sert aussi à </w:t>
      </w:r>
      <w:r w:rsidRPr="00615685">
        <w:rPr>
          <w:rFonts w:ascii="Open Sans" w:eastAsia="Times New Roman" w:hAnsi="Open Sans" w:cs="Open Sans"/>
          <w:b/>
          <w:bCs/>
          <w:color w:val="525252"/>
          <w:kern w:val="0"/>
          <w:sz w:val="24"/>
          <w:szCs w:val="24"/>
          <w:bdr w:val="none" w:sz="0" w:space="0" w:color="auto" w:frame="1"/>
          <w:lang w:eastAsia="fr-FR"/>
          <w14:ligatures w14:val="none"/>
        </w:rPr>
        <w:t>protéger</w:t>
      </w:r>
      <w:r w:rsidRPr="00615685">
        <w:rPr>
          <w:rFonts w:ascii="inherit" w:eastAsia="Times New Roman" w:hAnsi="inherit" w:cs="Open Sans"/>
          <w:color w:val="666666"/>
          <w:kern w:val="0"/>
          <w:sz w:val="24"/>
          <w:szCs w:val="24"/>
          <w:lang w:eastAsia="fr-FR"/>
          <w14:ligatures w14:val="none"/>
        </w:rPr>
        <w:t> non seulement les individus, mais aussi les divers équipements de l’installation. Les interrupteurs différentiels, les disjoncteurs ou notamment un compteur électrique sont des éléments que l’on peut retrouver dans un tableau électrique.</w:t>
      </w:r>
    </w:p>
    <w:p w14:paraId="3B1A6A1A" w14:textId="77777777" w:rsidR="00615685" w:rsidRPr="00615685" w:rsidRDefault="00615685" w:rsidP="00615685">
      <w:pPr>
        <w:shd w:val="clear" w:color="auto" w:fill="FFFFFF"/>
        <w:spacing w:after="0" w:line="396" w:lineRule="atLeast"/>
        <w:textAlignment w:val="baseline"/>
        <w:rPr>
          <w:rFonts w:ascii="inherit" w:eastAsia="Times New Roman" w:hAnsi="inherit" w:cs="Open Sans"/>
          <w:color w:val="666666"/>
          <w:kern w:val="0"/>
          <w:sz w:val="24"/>
          <w:szCs w:val="24"/>
          <w:lang w:eastAsia="fr-FR"/>
          <w14:ligatures w14:val="none"/>
        </w:rPr>
      </w:pPr>
    </w:p>
    <w:p w14:paraId="23F55BBB" w14:textId="77777777" w:rsidR="00615685" w:rsidRPr="00615685" w:rsidRDefault="00615685" w:rsidP="00615685">
      <w:pPr>
        <w:shd w:val="clear" w:color="auto" w:fill="FFFFFF"/>
        <w:spacing w:after="0" w:line="360" w:lineRule="atLeast"/>
        <w:textAlignment w:val="baseline"/>
        <w:outlineLvl w:val="1"/>
        <w:rPr>
          <w:rFonts w:ascii="Open Sans" w:eastAsia="Times New Roman" w:hAnsi="Open Sans" w:cs="Open Sans"/>
          <w:caps/>
          <w:color w:val="08273B"/>
          <w:spacing w:val="15"/>
          <w:kern w:val="0"/>
          <w:sz w:val="36"/>
          <w:szCs w:val="36"/>
          <w:lang w:eastAsia="fr-FR"/>
          <w14:ligatures w14:val="none"/>
        </w:rPr>
      </w:pPr>
      <w:r w:rsidRPr="00615685">
        <w:rPr>
          <w:rFonts w:ascii="Open Sans" w:eastAsia="Times New Roman" w:hAnsi="Open Sans" w:cs="Open Sans"/>
          <w:caps/>
          <w:color w:val="08273B"/>
          <w:spacing w:val="15"/>
          <w:kern w:val="0"/>
          <w:sz w:val="36"/>
          <w:szCs w:val="36"/>
          <w:lang w:eastAsia="fr-FR"/>
          <w14:ligatures w14:val="none"/>
        </w:rPr>
        <w:t>LES MODES DE CHARGE DES IRVE</w:t>
      </w:r>
    </w:p>
    <w:p w14:paraId="16CCDDC4" w14:textId="77777777" w:rsidR="00615685" w:rsidRPr="00615685" w:rsidRDefault="00615685" w:rsidP="00615685">
      <w:pPr>
        <w:shd w:val="clear" w:color="auto" w:fill="FFFFFF"/>
        <w:spacing w:after="0" w:line="396" w:lineRule="atLeast"/>
        <w:textAlignment w:val="baseline"/>
        <w:rPr>
          <w:rFonts w:ascii="inherit" w:eastAsia="Times New Roman" w:hAnsi="inherit" w:cs="Open Sans"/>
          <w:color w:val="666666"/>
          <w:kern w:val="0"/>
          <w:sz w:val="24"/>
          <w:szCs w:val="24"/>
          <w:lang w:eastAsia="fr-FR"/>
          <w14:ligatures w14:val="none"/>
        </w:rPr>
      </w:pPr>
      <w:r w:rsidRPr="00615685">
        <w:rPr>
          <w:rFonts w:ascii="inherit" w:eastAsia="Times New Roman" w:hAnsi="inherit" w:cs="Open Sans"/>
          <w:color w:val="666666"/>
          <w:kern w:val="0"/>
          <w:sz w:val="24"/>
          <w:szCs w:val="24"/>
          <w:lang w:eastAsia="fr-FR"/>
          <w14:ligatures w14:val="none"/>
        </w:rPr>
        <w:t>Il est facile de penser que toutes les bornes IRVE se valent. Or, ce n’est pas le cas. Car chaque besoin est différent, il est nécessaire de prévoir un </w:t>
      </w:r>
      <w:r w:rsidRPr="00615685">
        <w:rPr>
          <w:rFonts w:ascii="Open Sans" w:eastAsia="Times New Roman" w:hAnsi="Open Sans" w:cs="Open Sans"/>
          <w:b/>
          <w:bCs/>
          <w:color w:val="525252"/>
          <w:kern w:val="0"/>
          <w:sz w:val="24"/>
          <w:szCs w:val="24"/>
          <w:bdr w:val="none" w:sz="0" w:space="0" w:color="auto" w:frame="1"/>
          <w:lang w:eastAsia="fr-FR"/>
          <w14:ligatures w14:val="none"/>
        </w:rPr>
        <w:t>mode de charge</w:t>
      </w:r>
      <w:r w:rsidRPr="00615685">
        <w:rPr>
          <w:rFonts w:ascii="inherit" w:eastAsia="Times New Roman" w:hAnsi="inherit" w:cs="Open Sans"/>
          <w:color w:val="666666"/>
          <w:kern w:val="0"/>
          <w:sz w:val="24"/>
          <w:szCs w:val="24"/>
          <w:lang w:eastAsia="fr-FR"/>
          <w14:ligatures w14:val="none"/>
        </w:rPr>
        <w:t> spécifique selon le modèle du véhicule ainsi que le rythme de recharge. Il est possible de compter quatre modes :</w:t>
      </w:r>
    </w:p>
    <w:p w14:paraId="4C6470F5" w14:textId="77777777" w:rsidR="00615685" w:rsidRPr="00615685" w:rsidRDefault="00615685" w:rsidP="00615685">
      <w:pPr>
        <w:shd w:val="clear" w:color="auto" w:fill="FFFFFF"/>
        <w:spacing w:after="0" w:line="360" w:lineRule="atLeast"/>
        <w:textAlignment w:val="baseline"/>
        <w:outlineLvl w:val="2"/>
        <w:rPr>
          <w:rFonts w:ascii="Open Sans" w:eastAsia="Times New Roman" w:hAnsi="Open Sans" w:cs="Open Sans"/>
          <w:b/>
          <w:bCs/>
          <w:color w:val="828282"/>
          <w:kern w:val="0"/>
          <w:sz w:val="27"/>
          <w:szCs w:val="27"/>
          <w:lang w:eastAsia="fr-FR"/>
          <w14:ligatures w14:val="none"/>
        </w:rPr>
      </w:pPr>
      <w:r w:rsidRPr="00615685">
        <w:rPr>
          <w:rFonts w:ascii="Open Sans" w:eastAsia="Times New Roman" w:hAnsi="Open Sans" w:cs="Open Sans"/>
          <w:b/>
          <w:bCs/>
          <w:color w:val="828282"/>
          <w:kern w:val="0"/>
          <w:sz w:val="27"/>
          <w:szCs w:val="27"/>
          <w:lang w:eastAsia="fr-FR"/>
          <w14:ligatures w14:val="none"/>
        </w:rPr>
        <w:t>Mode 1</w:t>
      </w:r>
    </w:p>
    <w:p w14:paraId="444E4F27" w14:textId="77777777" w:rsidR="00615685" w:rsidRPr="00615685" w:rsidRDefault="00615685" w:rsidP="00615685">
      <w:pPr>
        <w:shd w:val="clear" w:color="auto" w:fill="FFFFFF"/>
        <w:spacing w:before="204" w:after="204" w:line="396" w:lineRule="atLeast"/>
        <w:textAlignment w:val="baseline"/>
        <w:rPr>
          <w:rFonts w:ascii="inherit" w:eastAsia="Times New Roman" w:hAnsi="inherit" w:cs="Open Sans"/>
          <w:color w:val="666666"/>
          <w:kern w:val="0"/>
          <w:sz w:val="24"/>
          <w:szCs w:val="24"/>
          <w:lang w:eastAsia="fr-FR"/>
          <w14:ligatures w14:val="none"/>
        </w:rPr>
      </w:pPr>
      <w:r w:rsidRPr="00615685">
        <w:rPr>
          <w:rFonts w:ascii="inherit" w:eastAsia="Times New Roman" w:hAnsi="inherit" w:cs="Open Sans"/>
          <w:color w:val="666666"/>
          <w:kern w:val="0"/>
          <w:sz w:val="24"/>
          <w:szCs w:val="24"/>
          <w:lang w:eastAsia="fr-FR"/>
          <w14:ligatures w14:val="none"/>
        </w:rPr>
        <w:t>Le véhicule électrique est raccordé au réseau d’alimentation par l’intermédiaire de prises domestiques. Des conducteurs de terre et d’alimentation sont utilisés. Ce mode de charge est adapté pour les petits véhicules électriques, notamment les deux-roues.</w:t>
      </w:r>
    </w:p>
    <w:p w14:paraId="0B3F7771" w14:textId="77777777" w:rsidR="00615685" w:rsidRPr="00615685" w:rsidRDefault="00615685" w:rsidP="00615685">
      <w:pPr>
        <w:shd w:val="clear" w:color="auto" w:fill="FFFFFF"/>
        <w:spacing w:after="0" w:line="360" w:lineRule="atLeast"/>
        <w:textAlignment w:val="baseline"/>
        <w:outlineLvl w:val="2"/>
        <w:rPr>
          <w:rFonts w:ascii="Open Sans" w:eastAsia="Times New Roman" w:hAnsi="Open Sans" w:cs="Open Sans"/>
          <w:b/>
          <w:bCs/>
          <w:color w:val="828282"/>
          <w:kern w:val="0"/>
          <w:sz w:val="27"/>
          <w:szCs w:val="27"/>
          <w:lang w:eastAsia="fr-FR"/>
          <w14:ligatures w14:val="none"/>
        </w:rPr>
      </w:pPr>
      <w:r w:rsidRPr="00615685">
        <w:rPr>
          <w:rFonts w:ascii="Open Sans" w:eastAsia="Times New Roman" w:hAnsi="Open Sans" w:cs="Open Sans"/>
          <w:b/>
          <w:bCs/>
          <w:color w:val="828282"/>
          <w:kern w:val="0"/>
          <w:sz w:val="27"/>
          <w:szCs w:val="27"/>
          <w:lang w:eastAsia="fr-FR"/>
          <w14:ligatures w14:val="none"/>
        </w:rPr>
        <w:t>Mode 2</w:t>
      </w:r>
    </w:p>
    <w:p w14:paraId="1CD5EF96" w14:textId="77777777" w:rsidR="00615685" w:rsidRPr="00615685" w:rsidRDefault="00615685" w:rsidP="00615685">
      <w:pPr>
        <w:shd w:val="clear" w:color="auto" w:fill="FFFFFF"/>
        <w:spacing w:before="204" w:after="204" w:line="396" w:lineRule="atLeast"/>
        <w:textAlignment w:val="baseline"/>
        <w:rPr>
          <w:rFonts w:ascii="inherit" w:eastAsia="Times New Roman" w:hAnsi="inherit" w:cs="Open Sans"/>
          <w:color w:val="666666"/>
          <w:kern w:val="0"/>
          <w:sz w:val="24"/>
          <w:szCs w:val="24"/>
          <w:lang w:eastAsia="fr-FR"/>
          <w14:ligatures w14:val="none"/>
        </w:rPr>
      </w:pPr>
      <w:r w:rsidRPr="00615685">
        <w:rPr>
          <w:rFonts w:ascii="inherit" w:eastAsia="Times New Roman" w:hAnsi="inherit" w:cs="Open Sans"/>
          <w:color w:val="666666"/>
          <w:kern w:val="0"/>
          <w:sz w:val="24"/>
          <w:szCs w:val="24"/>
          <w:lang w:eastAsia="fr-FR"/>
          <w14:ligatures w14:val="none"/>
        </w:rPr>
        <w:t>Le véhicule électrique est raccordé à l’instar du mode 1. Un boîtier électronique doit être néanmoins installé sur le câble d’alimentation afin d’en réguler la charge et de vérifier le branchement du véhicule. Ce mode de charge convient aux quatre-roues.</w:t>
      </w:r>
    </w:p>
    <w:p w14:paraId="5655168C" w14:textId="77777777" w:rsidR="00615685" w:rsidRPr="00615685" w:rsidRDefault="00615685" w:rsidP="00615685">
      <w:pPr>
        <w:shd w:val="clear" w:color="auto" w:fill="FFFFFF"/>
        <w:spacing w:after="0" w:line="360" w:lineRule="atLeast"/>
        <w:textAlignment w:val="baseline"/>
        <w:outlineLvl w:val="2"/>
        <w:rPr>
          <w:rFonts w:ascii="Open Sans" w:eastAsia="Times New Roman" w:hAnsi="Open Sans" w:cs="Open Sans"/>
          <w:b/>
          <w:bCs/>
          <w:color w:val="828282"/>
          <w:kern w:val="0"/>
          <w:sz w:val="27"/>
          <w:szCs w:val="27"/>
          <w:lang w:eastAsia="fr-FR"/>
          <w14:ligatures w14:val="none"/>
        </w:rPr>
      </w:pPr>
      <w:r w:rsidRPr="00615685">
        <w:rPr>
          <w:rFonts w:ascii="Open Sans" w:eastAsia="Times New Roman" w:hAnsi="Open Sans" w:cs="Open Sans"/>
          <w:b/>
          <w:bCs/>
          <w:color w:val="828282"/>
          <w:kern w:val="0"/>
          <w:sz w:val="27"/>
          <w:szCs w:val="27"/>
          <w:lang w:eastAsia="fr-FR"/>
          <w14:ligatures w14:val="none"/>
        </w:rPr>
        <w:t>Mode 3</w:t>
      </w:r>
    </w:p>
    <w:p w14:paraId="194ED686" w14:textId="77777777" w:rsidR="00615685" w:rsidRPr="00615685" w:rsidRDefault="00615685" w:rsidP="00615685">
      <w:pPr>
        <w:shd w:val="clear" w:color="auto" w:fill="FFFFFF"/>
        <w:spacing w:before="204" w:after="204" w:line="396" w:lineRule="atLeast"/>
        <w:textAlignment w:val="baseline"/>
        <w:rPr>
          <w:rFonts w:ascii="inherit" w:eastAsia="Times New Roman" w:hAnsi="inherit" w:cs="Open Sans"/>
          <w:color w:val="666666"/>
          <w:kern w:val="0"/>
          <w:sz w:val="24"/>
          <w:szCs w:val="24"/>
          <w:lang w:eastAsia="fr-FR"/>
          <w14:ligatures w14:val="none"/>
        </w:rPr>
      </w:pPr>
      <w:r w:rsidRPr="00615685">
        <w:rPr>
          <w:rFonts w:ascii="inherit" w:eastAsia="Times New Roman" w:hAnsi="inherit" w:cs="Open Sans"/>
          <w:color w:val="666666"/>
          <w:kern w:val="0"/>
          <w:sz w:val="24"/>
          <w:szCs w:val="24"/>
          <w:lang w:eastAsia="fr-FR"/>
          <w14:ligatures w14:val="none"/>
        </w:rPr>
        <w:t>Le véhicule électrique est raccordé au réseau d’alimentation (courant alternatif) par le biais d’une prise et d’une borne spécifique à ce mode de charge. Un dispositif de contrôle est également intégré dans la borne. Il s’agit du mode standard pour recharger des véhicules électriques.</w:t>
      </w:r>
    </w:p>
    <w:p w14:paraId="0088881C" w14:textId="77777777" w:rsidR="00615685" w:rsidRPr="00615685" w:rsidRDefault="00615685" w:rsidP="00615685">
      <w:pPr>
        <w:shd w:val="clear" w:color="auto" w:fill="FFFFFF"/>
        <w:spacing w:after="0" w:line="360" w:lineRule="atLeast"/>
        <w:textAlignment w:val="baseline"/>
        <w:outlineLvl w:val="2"/>
        <w:rPr>
          <w:rFonts w:ascii="Open Sans" w:eastAsia="Times New Roman" w:hAnsi="Open Sans" w:cs="Open Sans"/>
          <w:b/>
          <w:bCs/>
          <w:color w:val="828282"/>
          <w:kern w:val="0"/>
          <w:sz w:val="27"/>
          <w:szCs w:val="27"/>
          <w:lang w:eastAsia="fr-FR"/>
          <w14:ligatures w14:val="none"/>
        </w:rPr>
      </w:pPr>
      <w:r w:rsidRPr="00615685">
        <w:rPr>
          <w:rFonts w:ascii="Open Sans" w:eastAsia="Times New Roman" w:hAnsi="Open Sans" w:cs="Open Sans"/>
          <w:b/>
          <w:bCs/>
          <w:color w:val="828282"/>
          <w:kern w:val="0"/>
          <w:sz w:val="27"/>
          <w:szCs w:val="27"/>
          <w:lang w:eastAsia="fr-FR"/>
          <w14:ligatures w14:val="none"/>
        </w:rPr>
        <w:t>Mode 4</w:t>
      </w:r>
    </w:p>
    <w:p w14:paraId="10DA3AD8" w14:textId="77777777" w:rsidR="00615685" w:rsidRPr="00615685" w:rsidRDefault="00615685" w:rsidP="00615685">
      <w:pPr>
        <w:shd w:val="clear" w:color="auto" w:fill="FFFFFF"/>
        <w:spacing w:before="204" w:after="204" w:line="396" w:lineRule="atLeast"/>
        <w:textAlignment w:val="baseline"/>
        <w:rPr>
          <w:rFonts w:ascii="inherit" w:eastAsia="Times New Roman" w:hAnsi="inherit" w:cs="Open Sans"/>
          <w:color w:val="666666"/>
          <w:kern w:val="0"/>
          <w:sz w:val="24"/>
          <w:szCs w:val="24"/>
          <w:lang w:eastAsia="fr-FR"/>
          <w14:ligatures w14:val="none"/>
        </w:rPr>
      </w:pPr>
      <w:r w:rsidRPr="00615685">
        <w:rPr>
          <w:rFonts w:ascii="inherit" w:eastAsia="Times New Roman" w:hAnsi="inherit" w:cs="Open Sans"/>
          <w:color w:val="666666"/>
          <w:kern w:val="0"/>
          <w:sz w:val="24"/>
          <w:szCs w:val="24"/>
          <w:lang w:eastAsia="fr-FR"/>
          <w14:ligatures w14:val="none"/>
        </w:rPr>
        <w:t>Le véhicule électrique est indirectement raccordé au réseau public de distribution (courant alternatif). C’est-à-dire que le courant alternatif est tout d’abord converti à l’aide d’un redresseur en courant continu, impliquant ainsi une forte intensité de courant, afin de recharger très rapidement le véhicule électrique.</w:t>
      </w:r>
    </w:p>
    <w:p w14:paraId="6C064CE6" w14:textId="77777777" w:rsidR="00277FC3" w:rsidRDefault="00277FC3"/>
    <w:sectPr w:rsidR="00277FC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685"/>
    <w:rsid w:val="00051099"/>
    <w:rsid w:val="00277FC3"/>
    <w:rsid w:val="00615685"/>
    <w:rsid w:val="009F73FB"/>
    <w:rsid w:val="00FA1C6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9A5E2"/>
  <w15:chartTrackingRefBased/>
  <w15:docId w15:val="{EC0E91F0-8AF9-464B-939C-150E6F35C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5171764">
      <w:bodyDiv w:val="1"/>
      <w:marLeft w:val="0"/>
      <w:marRight w:val="0"/>
      <w:marTop w:val="0"/>
      <w:marBottom w:val="0"/>
      <w:divBdr>
        <w:top w:val="none" w:sz="0" w:space="0" w:color="auto"/>
        <w:left w:val="none" w:sz="0" w:space="0" w:color="auto"/>
        <w:bottom w:val="none" w:sz="0" w:space="0" w:color="auto"/>
        <w:right w:val="none" w:sz="0" w:space="0" w:color="auto"/>
      </w:divBdr>
      <w:divsChild>
        <w:div w:id="906378225">
          <w:marLeft w:val="0"/>
          <w:marRight w:val="0"/>
          <w:marTop w:val="750"/>
          <w:marBottom w:val="0"/>
          <w:divBdr>
            <w:top w:val="none" w:sz="0" w:space="0" w:color="auto"/>
            <w:left w:val="none" w:sz="0" w:space="0" w:color="auto"/>
            <w:bottom w:val="none" w:sz="0" w:space="0" w:color="auto"/>
            <w:right w:val="none" w:sz="0" w:space="0" w:color="auto"/>
          </w:divBdr>
          <w:divsChild>
            <w:div w:id="438991634">
              <w:marLeft w:val="0"/>
              <w:marRight w:val="0"/>
              <w:marTop w:val="0"/>
              <w:marBottom w:val="0"/>
              <w:divBdr>
                <w:top w:val="none" w:sz="0" w:space="0" w:color="auto"/>
                <w:left w:val="none" w:sz="0" w:space="0" w:color="auto"/>
                <w:bottom w:val="none" w:sz="0" w:space="0" w:color="auto"/>
                <w:right w:val="none" w:sz="0" w:space="0" w:color="auto"/>
              </w:divBdr>
            </w:div>
            <w:div w:id="298267486">
              <w:marLeft w:val="0"/>
              <w:marRight w:val="0"/>
              <w:marTop w:val="0"/>
              <w:marBottom w:val="0"/>
              <w:divBdr>
                <w:top w:val="none" w:sz="0" w:space="0" w:color="auto"/>
                <w:left w:val="none" w:sz="0" w:space="0" w:color="auto"/>
                <w:bottom w:val="none" w:sz="0" w:space="0" w:color="auto"/>
                <w:right w:val="none" w:sz="0" w:space="0" w:color="auto"/>
              </w:divBdr>
            </w:div>
            <w:div w:id="581648276">
              <w:marLeft w:val="0"/>
              <w:marRight w:val="0"/>
              <w:marTop w:val="0"/>
              <w:marBottom w:val="0"/>
              <w:divBdr>
                <w:top w:val="none" w:sz="0" w:space="0" w:color="auto"/>
                <w:left w:val="none" w:sz="0" w:space="0" w:color="auto"/>
                <w:bottom w:val="none" w:sz="0" w:space="0" w:color="auto"/>
                <w:right w:val="none" w:sz="0" w:space="0" w:color="auto"/>
              </w:divBdr>
            </w:div>
          </w:divsChild>
        </w:div>
        <w:div w:id="963652871">
          <w:marLeft w:val="0"/>
          <w:marRight w:val="0"/>
          <w:marTop w:val="750"/>
          <w:marBottom w:val="0"/>
          <w:divBdr>
            <w:top w:val="none" w:sz="0" w:space="0" w:color="auto"/>
            <w:left w:val="none" w:sz="0" w:space="0" w:color="auto"/>
            <w:bottom w:val="none" w:sz="0" w:space="0" w:color="auto"/>
            <w:right w:val="none" w:sz="0" w:space="0" w:color="auto"/>
          </w:divBdr>
          <w:divsChild>
            <w:div w:id="613169814">
              <w:marLeft w:val="0"/>
              <w:marRight w:val="0"/>
              <w:marTop w:val="0"/>
              <w:marBottom w:val="0"/>
              <w:divBdr>
                <w:top w:val="none" w:sz="0" w:space="0" w:color="auto"/>
                <w:left w:val="none" w:sz="0" w:space="0" w:color="auto"/>
                <w:bottom w:val="none" w:sz="0" w:space="0" w:color="auto"/>
                <w:right w:val="none" w:sz="0" w:space="0" w:color="auto"/>
              </w:divBdr>
            </w:div>
            <w:div w:id="641468745">
              <w:marLeft w:val="0"/>
              <w:marRight w:val="0"/>
              <w:marTop w:val="0"/>
              <w:marBottom w:val="0"/>
              <w:divBdr>
                <w:top w:val="none" w:sz="0" w:space="0" w:color="auto"/>
                <w:left w:val="none" w:sz="0" w:space="0" w:color="auto"/>
                <w:bottom w:val="none" w:sz="0" w:space="0" w:color="auto"/>
                <w:right w:val="none" w:sz="0" w:space="0" w:color="auto"/>
              </w:divBdr>
            </w:div>
          </w:divsChild>
        </w:div>
        <w:div w:id="1961446939">
          <w:marLeft w:val="0"/>
          <w:marRight w:val="0"/>
          <w:marTop w:val="750"/>
          <w:marBottom w:val="0"/>
          <w:divBdr>
            <w:top w:val="none" w:sz="0" w:space="0" w:color="auto"/>
            <w:left w:val="none" w:sz="0" w:space="0" w:color="auto"/>
            <w:bottom w:val="none" w:sz="0" w:space="0" w:color="auto"/>
            <w:right w:val="none" w:sz="0" w:space="0" w:color="auto"/>
          </w:divBdr>
          <w:divsChild>
            <w:div w:id="2105421813">
              <w:marLeft w:val="0"/>
              <w:marRight w:val="0"/>
              <w:marTop w:val="0"/>
              <w:marBottom w:val="0"/>
              <w:divBdr>
                <w:top w:val="none" w:sz="0" w:space="0" w:color="auto"/>
                <w:left w:val="none" w:sz="0" w:space="0" w:color="auto"/>
                <w:bottom w:val="none" w:sz="0" w:space="0" w:color="auto"/>
                <w:right w:val="none" w:sz="0" w:space="0" w:color="auto"/>
              </w:divBdr>
            </w:div>
            <w:div w:id="1915973599">
              <w:marLeft w:val="0"/>
              <w:marRight w:val="0"/>
              <w:marTop w:val="0"/>
              <w:marBottom w:val="0"/>
              <w:divBdr>
                <w:top w:val="none" w:sz="0" w:space="0" w:color="auto"/>
                <w:left w:val="none" w:sz="0" w:space="0" w:color="auto"/>
                <w:bottom w:val="none" w:sz="0" w:space="0" w:color="auto"/>
                <w:right w:val="none" w:sz="0" w:space="0" w:color="auto"/>
              </w:divBdr>
            </w:div>
          </w:divsChild>
        </w:div>
        <w:div w:id="85729546">
          <w:marLeft w:val="0"/>
          <w:marRight w:val="0"/>
          <w:marTop w:val="750"/>
          <w:marBottom w:val="0"/>
          <w:divBdr>
            <w:top w:val="none" w:sz="0" w:space="0" w:color="auto"/>
            <w:left w:val="none" w:sz="0" w:space="0" w:color="auto"/>
            <w:bottom w:val="none" w:sz="0" w:space="0" w:color="auto"/>
            <w:right w:val="none" w:sz="0" w:space="0" w:color="auto"/>
          </w:divBdr>
          <w:divsChild>
            <w:div w:id="175387223">
              <w:marLeft w:val="0"/>
              <w:marRight w:val="0"/>
              <w:marTop w:val="0"/>
              <w:marBottom w:val="0"/>
              <w:divBdr>
                <w:top w:val="none" w:sz="0" w:space="0" w:color="auto"/>
                <w:left w:val="none" w:sz="0" w:space="0" w:color="auto"/>
                <w:bottom w:val="none" w:sz="0" w:space="0" w:color="auto"/>
                <w:right w:val="none" w:sz="0" w:space="0" w:color="auto"/>
              </w:divBdr>
            </w:div>
            <w:div w:id="1504735997">
              <w:marLeft w:val="0"/>
              <w:marRight w:val="0"/>
              <w:marTop w:val="0"/>
              <w:marBottom w:val="0"/>
              <w:divBdr>
                <w:top w:val="none" w:sz="0" w:space="0" w:color="auto"/>
                <w:left w:val="none" w:sz="0" w:space="0" w:color="auto"/>
                <w:bottom w:val="none" w:sz="0" w:space="0" w:color="auto"/>
                <w:right w:val="none" w:sz="0" w:space="0" w:color="auto"/>
              </w:divBdr>
            </w:div>
          </w:divsChild>
        </w:div>
        <w:div w:id="1822624530">
          <w:marLeft w:val="0"/>
          <w:marRight w:val="0"/>
          <w:marTop w:val="750"/>
          <w:marBottom w:val="0"/>
          <w:divBdr>
            <w:top w:val="none" w:sz="0" w:space="0" w:color="auto"/>
            <w:left w:val="none" w:sz="0" w:space="0" w:color="auto"/>
            <w:bottom w:val="none" w:sz="0" w:space="0" w:color="auto"/>
            <w:right w:val="none" w:sz="0" w:space="0" w:color="auto"/>
          </w:divBdr>
          <w:divsChild>
            <w:div w:id="135419664">
              <w:marLeft w:val="0"/>
              <w:marRight w:val="0"/>
              <w:marTop w:val="0"/>
              <w:marBottom w:val="0"/>
              <w:divBdr>
                <w:top w:val="none" w:sz="0" w:space="0" w:color="auto"/>
                <w:left w:val="none" w:sz="0" w:space="0" w:color="auto"/>
                <w:bottom w:val="none" w:sz="0" w:space="0" w:color="auto"/>
                <w:right w:val="none" w:sz="0" w:space="0" w:color="auto"/>
              </w:divBdr>
            </w:div>
            <w:div w:id="811865643">
              <w:marLeft w:val="0"/>
              <w:marRight w:val="0"/>
              <w:marTop w:val="0"/>
              <w:marBottom w:val="0"/>
              <w:divBdr>
                <w:top w:val="none" w:sz="0" w:space="0" w:color="auto"/>
                <w:left w:val="none" w:sz="0" w:space="0" w:color="auto"/>
                <w:bottom w:val="none" w:sz="0" w:space="0" w:color="auto"/>
                <w:right w:val="none" w:sz="0" w:space="0" w:color="auto"/>
              </w:divBdr>
            </w:div>
          </w:divsChild>
        </w:div>
        <w:div w:id="542256897">
          <w:marLeft w:val="0"/>
          <w:marRight w:val="0"/>
          <w:marTop w:val="750"/>
          <w:marBottom w:val="0"/>
          <w:divBdr>
            <w:top w:val="none" w:sz="0" w:space="0" w:color="auto"/>
            <w:left w:val="none" w:sz="0" w:space="0" w:color="auto"/>
            <w:bottom w:val="none" w:sz="0" w:space="0" w:color="auto"/>
            <w:right w:val="none" w:sz="0" w:space="0" w:color="auto"/>
          </w:divBdr>
          <w:divsChild>
            <w:div w:id="1111360394">
              <w:marLeft w:val="0"/>
              <w:marRight w:val="0"/>
              <w:marTop w:val="0"/>
              <w:marBottom w:val="0"/>
              <w:divBdr>
                <w:top w:val="none" w:sz="0" w:space="0" w:color="auto"/>
                <w:left w:val="none" w:sz="0" w:space="0" w:color="auto"/>
                <w:bottom w:val="none" w:sz="0" w:space="0" w:color="auto"/>
                <w:right w:val="none" w:sz="0" w:space="0" w:color="auto"/>
              </w:divBdr>
            </w:div>
            <w:div w:id="1553418966">
              <w:marLeft w:val="0"/>
              <w:marRight w:val="0"/>
              <w:marTop w:val="0"/>
              <w:marBottom w:val="0"/>
              <w:divBdr>
                <w:top w:val="none" w:sz="0" w:space="0" w:color="auto"/>
                <w:left w:val="none" w:sz="0" w:space="0" w:color="auto"/>
                <w:bottom w:val="none" w:sz="0" w:space="0" w:color="auto"/>
                <w:right w:val="none" w:sz="0" w:space="0" w:color="auto"/>
              </w:divBdr>
            </w:div>
          </w:divsChild>
        </w:div>
        <w:div w:id="1587499210">
          <w:marLeft w:val="0"/>
          <w:marRight w:val="0"/>
          <w:marTop w:val="750"/>
          <w:marBottom w:val="0"/>
          <w:divBdr>
            <w:top w:val="none" w:sz="0" w:space="0" w:color="auto"/>
            <w:left w:val="none" w:sz="0" w:space="0" w:color="auto"/>
            <w:bottom w:val="none" w:sz="0" w:space="0" w:color="auto"/>
            <w:right w:val="none" w:sz="0" w:space="0" w:color="auto"/>
          </w:divBdr>
          <w:divsChild>
            <w:div w:id="1046103921">
              <w:marLeft w:val="0"/>
              <w:marRight w:val="0"/>
              <w:marTop w:val="0"/>
              <w:marBottom w:val="0"/>
              <w:divBdr>
                <w:top w:val="none" w:sz="0" w:space="0" w:color="auto"/>
                <w:left w:val="none" w:sz="0" w:space="0" w:color="auto"/>
                <w:bottom w:val="none" w:sz="0" w:space="0" w:color="auto"/>
                <w:right w:val="none" w:sz="0" w:space="0" w:color="auto"/>
              </w:divBdr>
            </w:div>
            <w:div w:id="1529686335">
              <w:marLeft w:val="0"/>
              <w:marRight w:val="0"/>
              <w:marTop w:val="0"/>
              <w:marBottom w:val="0"/>
              <w:divBdr>
                <w:top w:val="none" w:sz="0" w:space="0" w:color="auto"/>
                <w:left w:val="none" w:sz="0" w:space="0" w:color="auto"/>
                <w:bottom w:val="none" w:sz="0" w:space="0" w:color="auto"/>
                <w:right w:val="none" w:sz="0" w:space="0" w:color="auto"/>
              </w:divBdr>
            </w:div>
          </w:divsChild>
        </w:div>
        <w:div w:id="1372001229">
          <w:marLeft w:val="0"/>
          <w:marRight w:val="0"/>
          <w:marTop w:val="750"/>
          <w:marBottom w:val="0"/>
          <w:divBdr>
            <w:top w:val="none" w:sz="0" w:space="0" w:color="auto"/>
            <w:left w:val="none" w:sz="0" w:space="0" w:color="auto"/>
            <w:bottom w:val="none" w:sz="0" w:space="0" w:color="auto"/>
            <w:right w:val="none" w:sz="0" w:space="0" w:color="auto"/>
          </w:divBdr>
          <w:divsChild>
            <w:div w:id="129134550">
              <w:marLeft w:val="0"/>
              <w:marRight w:val="0"/>
              <w:marTop w:val="0"/>
              <w:marBottom w:val="0"/>
              <w:divBdr>
                <w:top w:val="none" w:sz="0" w:space="0" w:color="auto"/>
                <w:left w:val="none" w:sz="0" w:space="0" w:color="auto"/>
                <w:bottom w:val="none" w:sz="0" w:space="0" w:color="auto"/>
                <w:right w:val="none" w:sz="0" w:space="0" w:color="auto"/>
              </w:divBdr>
            </w:div>
            <w:div w:id="157772963">
              <w:marLeft w:val="0"/>
              <w:marRight w:val="0"/>
              <w:marTop w:val="0"/>
              <w:marBottom w:val="0"/>
              <w:divBdr>
                <w:top w:val="none" w:sz="0" w:space="0" w:color="auto"/>
                <w:left w:val="none" w:sz="0" w:space="0" w:color="auto"/>
                <w:bottom w:val="none" w:sz="0" w:space="0" w:color="auto"/>
                <w:right w:val="none" w:sz="0" w:space="0" w:color="auto"/>
              </w:divBdr>
            </w:div>
          </w:divsChild>
        </w:div>
        <w:div w:id="600989452">
          <w:marLeft w:val="0"/>
          <w:marRight w:val="0"/>
          <w:marTop w:val="750"/>
          <w:marBottom w:val="0"/>
          <w:divBdr>
            <w:top w:val="none" w:sz="0" w:space="0" w:color="auto"/>
            <w:left w:val="none" w:sz="0" w:space="0" w:color="auto"/>
            <w:bottom w:val="none" w:sz="0" w:space="0" w:color="auto"/>
            <w:right w:val="none" w:sz="0" w:space="0" w:color="auto"/>
          </w:divBdr>
          <w:divsChild>
            <w:div w:id="940379749">
              <w:marLeft w:val="0"/>
              <w:marRight w:val="0"/>
              <w:marTop w:val="0"/>
              <w:marBottom w:val="0"/>
              <w:divBdr>
                <w:top w:val="none" w:sz="0" w:space="0" w:color="auto"/>
                <w:left w:val="none" w:sz="0" w:space="0" w:color="auto"/>
                <w:bottom w:val="none" w:sz="0" w:space="0" w:color="auto"/>
                <w:right w:val="none" w:sz="0" w:space="0" w:color="auto"/>
              </w:divBdr>
            </w:div>
            <w:div w:id="1382629321">
              <w:marLeft w:val="0"/>
              <w:marRight w:val="0"/>
              <w:marTop w:val="0"/>
              <w:marBottom w:val="0"/>
              <w:divBdr>
                <w:top w:val="none" w:sz="0" w:space="0" w:color="auto"/>
                <w:left w:val="none" w:sz="0" w:space="0" w:color="auto"/>
                <w:bottom w:val="none" w:sz="0" w:space="0" w:color="auto"/>
                <w:right w:val="none" w:sz="0" w:space="0" w:color="auto"/>
              </w:divBdr>
            </w:div>
          </w:divsChild>
        </w:div>
        <w:div w:id="1305429581">
          <w:marLeft w:val="0"/>
          <w:marRight w:val="0"/>
          <w:marTop w:val="750"/>
          <w:marBottom w:val="0"/>
          <w:divBdr>
            <w:top w:val="none" w:sz="0" w:space="0" w:color="auto"/>
            <w:left w:val="none" w:sz="0" w:space="0" w:color="auto"/>
            <w:bottom w:val="none" w:sz="0" w:space="0" w:color="auto"/>
            <w:right w:val="none" w:sz="0" w:space="0" w:color="auto"/>
          </w:divBdr>
          <w:divsChild>
            <w:div w:id="1969437097">
              <w:marLeft w:val="0"/>
              <w:marRight w:val="0"/>
              <w:marTop w:val="0"/>
              <w:marBottom w:val="0"/>
              <w:divBdr>
                <w:top w:val="none" w:sz="0" w:space="0" w:color="auto"/>
                <w:left w:val="none" w:sz="0" w:space="0" w:color="auto"/>
                <w:bottom w:val="none" w:sz="0" w:space="0" w:color="auto"/>
                <w:right w:val="none" w:sz="0" w:space="0" w:color="auto"/>
              </w:divBdr>
            </w:div>
            <w:div w:id="73474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549</Words>
  <Characters>3022</Characters>
  <Application>Microsoft Office Word</Application>
  <DocSecurity>0</DocSecurity>
  <Lines>25</Lines>
  <Paragraphs>7</Paragraphs>
  <ScaleCrop>false</ScaleCrop>
  <Company/>
  <LinksUpToDate>false</LinksUpToDate>
  <CharactersWithSpaces>3564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Hocine Driouch</dc:creator>
  <cp:keywords/>
  <dc:description/>
  <cp:lastModifiedBy>Hocine Driouch</cp:lastModifiedBy>
  <cp:revision>1</cp:revision>
  <dcterms:created xsi:type="dcterms:W3CDTF">2023-06-09T09:43:00Z</dcterms:created>
  <dcterms:modified xsi:type="dcterms:W3CDTF">2023-06-09T09:45:00Z</dcterms:modified>
</cp:coreProperties>
</file>